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FB6742" w:rsidRPr="00AF2655" w:rsidTr="00270F58">
        <w:trPr>
          <w:trHeight w:hRule="exact" w:val="1304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B6742" w:rsidRPr="00AF2655" w:rsidTr="00270F58">
        <w:trPr>
          <w:trHeight w:val="561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B6742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6C36A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.06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6C36A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54-187</w:t>
            </w:r>
          </w:p>
          <w:p w:rsidR="00FB6742" w:rsidRPr="00800CD7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FB6742" w:rsidRPr="00AF2655" w:rsidTr="00270F58">
        <w:trPr>
          <w:trHeight w:val="55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FB6742" w:rsidRPr="00AF2655" w:rsidTr="00270F58">
        <w:trPr>
          <w:trHeight w:val="64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B6742" w:rsidRDefault="00FB6742" w:rsidP="00FB6742">
      <w:pPr>
        <w:pStyle w:val="a3"/>
        <w:spacing w:line="240" w:lineRule="auto"/>
        <w:contextualSpacing/>
        <w:rPr>
          <w:bCs w:val="0"/>
          <w:sz w:val="24"/>
          <w:szCs w:val="24"/>
        </w:rPr>
      </w:pP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</w:rPr>
      </w:pPr>
      <w:r w:rsidRPr="00FB6742">
        <w:rPr>
          <w:bCs w:val="0"/>
        </w:rPr>
        <w:t>Об определении схемы избирательных округов</w:t>
      </w: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</w:rPr>
      </w:pPr>
      <w:r w:rsidRPr="00FB6742">
        <w:rPr>
          <w:bCs w:val="0"/>
        </w:rPr>
        <w:t>для проведения выборов депутатов</w:t>
      </w:r>
      <w:r>
        <w:rPr>
          <w:bCs w:val="0"/>
        </w:rPr>
        <w:t xml:space="preserve"> </w:t>
      </w:r>
      <w:r w:rsidRPr="007822D7">
        <w:t>Совета Могойтуйского мунипального округа Забайкальского края</w:t>
      </w:r>
    </w:p>
    <w:p w:rsidR="00FB6742" w:rsidRPr="00FB6742" w:rsidRDefault="00FB6742" w:rsidP="00FB6742">
      <w:pPr>
        <w:ind w:right="-1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B6742" w:rsidRPr="00FB6742" w:rsidRDefault="00EE5580" w:rsidP="00EE5580">
      <w:pPr>
        <w:spacing w:line="240" w:lineRule="auto"/>
        <w:ind w:right="-18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18 Федерального Закона от 12 июня 2002 года №67-ФЗ "</w:t>
      </w:r>
      <w:r w:rsidRPr="00695DAC">
        <w:rPr>
          <w:rStyle w:val="a6"/>
          <w:rFonts w:ascii="Times New Roman" w:hAnsi="Times New Roman"/>
          <w:bCs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",</w:t>
      </w:r>
      <w:r w:rsidR="00FB6742" w:rsidRPr="00FB6742">
        <w:rPr>
          <w:rFonts w:ascii="Times New Roman" w:hAnsi="Times New Roman"/>
          <w:sz w:val="28"/>
          <w:szCs w:val="28"/>
        </w:rPr>
        <w:t xml:space="preserve"> статьей 14 Закона Забайкальского края от 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>6 июля 2010 г. № 385-ЗЗК «О муниципальных выборах в Забайкальском крае»</w:t>
      </w:r>
      <w:r w:rsidR="00FB6742" w:rsidRPr="00FB6742">
        <w:rPr>
          <w:rFonts w:ascii="Times New Roman" w:hAnsi="Times New Roman"/>
          <w:sz w:val="28"/>
          <w:szCs w:val="28"/>
        </w:rPr>
        <w:t>, Могойтуйская районная территориальная избирательная комиссия</w:t>
      </w: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  <w:i/>
        </w:rPr>
      </w:pPr>
      <w:r w:rsidRPr="00FB6742">
        <w:rPr>
          <w:bCs w:val="0"/>
          <w:i/>
        </w:rPr>
        <w:t>п о с т а н о в л я е т :</w:t>
      </w:r>
    </w:p>
    <w:p w:rsidR="00FB6742" w:rsidRPr="00FB6742" w:rsidRDefault="00FB6742" w:rsidP="00FB6742">
      <w:pPr>
        <w:pStyle w:val="a3"/>
        <w:spacing w:line="240" w:lineRule="auto"/>
        <w:contextualSpacing/>
        <w:jc w:val="left"/>
        <w:rPr>
          <w:bCs w:val="0"/>
        </w:rPr>
      </w:pPr>
    </w:p>
    <w:p w:rsidR="00FB6742" w:rsidRPr="00FB6742" w:rsidRDefault="00FB6742" w:rsidP="008A078D">
      <w:pPr>
        <w:pStyle w:val="a3"/>
        <w:spacing w:line="240" w:lineRule="auto"/>
        <w:ind w:firstLine="567"/>
        <w:contextualSpacing/>
        <w:jc w:val="both"/>
        <w:rPr>
          <w:b w:val="0"/>
          <w:bCs w:val="0"/>
        </w:rPr>
      </w:pPr>
      <w:r w:rsidRPr="00FB6742">
        <w:rPr>
          <w:b w:val="0"/>
          <w:bCs w:val="0"/>
        </w:rPr>
        <w:t xml:space="preserve">1. Определить схему избирательных округов для проведения выборов депутатов </w:t>
      </w:r>
      <w:r w:rsidRPr="007822D7">
        <w:rPr>
          <w:b w:val="0"/>
        </w:rPr>
        <w:t>Совета Могойтуйского муниципального округа Забайкальского края</w:t>
      </w:r>
      <w:r>
        <w:rPr>
          <w:b w:val="0"/>
          <w:bCs w:val="0"/>
        </w:rPr>
        <w:t xml:space="preserve"> </w:t>
      </w:r>
      <w:r w:rsidRPr="00FB6742">
        <w:rPr>
          <w:b w:val="0"/>
          <w:bCs w:val="0"/>
        </w:rPr>
        <w:t>согласно приложению.</w:t>
      </w:r>
    </w:p>
    <w:p w:rsidR="00FB6742" w:rsidRDefault="00665132" w:rsidP="008A078D">
      <w:pPr>
        <w:pStyle w:val="a3"/>
        <w:spacing w:line="240" w:lineRule="auto"/>
        <w:ind w:firstLine="567"/>
        <w:contextualSpacing/>
        <w:jc w:val="both"/>
        <w:rPr>
          <w:b w:val="0"/>
          <w:bCs w:val="0"/>
          <w:i/>
        </w:rPr>
      </w:pPr>
      <w:r>
        <w:rPr>
          <w:b w:val="0"/>
          <w:bCs w:val="0"/>
        </w:rPr>
        <w:t>2</w:t>
      </w:r>
      <w:r w:rsidR="00FB6742" w:rsidRPr="00FB6742">
        <w:rPr>
          <w:b w:val="0"/>
          <w:bCs w:val="0"/>
        </w:rPr>
        <w:t xml:space="preserve">. </w:t>
      </w:r>
      <w:r w:rsidRPr="0070622F">
        <w:rPr>
          <w:b w:val="0"/>
          <w:bCs w:val="0"/>
        </w:rPr>
        <w:t>Разместить настоящее постановление на официальной странице Могойтуйской районной территориальной избирательной комиссии  в информационно-телекоммуникационной сети «Интернет».</w:t>
      </w: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p w:rsidR="00665132" w:rsidRPr="0070622F" w:rsidRDefault="00665132" w:rsidP="0066513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>Председатель комиссии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Ц.Л. Абрамова</w:t>
      </w:r>
    </w:p>
    <w:p w:rsidR="00665132" w:rsidRPr="0070622F" w:rsidRDefault="00665132" w:rsidP="00665132">
      <w:pPr>
        <w:pStyle w:val="a3"/>
        <w:contextualSpacing/>
        <w:jc w:val="both"/>
        <w:rPr>
          <w:b w:val="0"/>
          <w:bCs w:val="0"/>
        </w:rPr>
      </w:pPr>
    </w:p>
    <w:p w:rsidR="00665132" w:rsidRPr="0070622F" w:rsidRDefault="00665132" w:rsidP="0066513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 xml:space="preserve">Секретарь комиссии 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Ц.В. Раднаева</w:t>
      </w:r>
    </w:p>
    <w:p w:rsidR="00D060B2" w:rsidRDefault="00D060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D060B2" w:rsidRPr="00695DAC" w:rsidRDefault="00D060B2" w:rsidP="00D060B2">
      <w:pPr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60B2" w:rsidRPr="00695DAC" w:rsidRDefault="00D060B2" w:rsidP="00D060B2">
      <w:pPr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t>к постановлению от 2</w:t>
      </w:r>
      <w:r>
        <w:rPr>
          <w:rFonts w:ascii="Times New Roman" w:hAnsi="Times New Roman"/>
          <w:sz w:val="28"/>
          <w:szCs w:val="28"/>
        </w:rPr>
        <w:t>4</w:t>
      </w:r>
      <w:r w:rsidRPr="00695DAC">
        <w:rPr>
          <w:rFonts w:ascii="Times New Roman" w:hAnsi="Times New Roman"/>
          <w:sz w:val="28"/>
          <w:szCs w:val="28"/>
        </w:rPr>
        <w:t>.06.2025г. №</w:t>
      </w:r>
      <w:r w:rsidR="006C36AC">
        <w:rPr>
          <w:rFonts w:ascii="Times New Roman" w:hAnsi="Times New Roman"/>
          <w:sz w:val="28"/>
          <w:szCs w:val="28"/>
        </w:rPr>
        <w:t xml:space="preserve"> 54-187</w:t>
      </w:r>
    </w:p>
    <w:p w:rsidR="00D060B2" w:rsidRPr="00695DAC" w:rsidRDefault="00D060B2" w:rsidP="00D06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254" w:rsidRPr="00695DAC" w:rsidRDefault="00241254" w:rsidP="00241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t>Схема одномандатного и многомандатных избирательных округов по выборам депутатов Совета Могойтуйского муниципального округа Забайкальского края</w:t>
      </w:r>
    </w:p>
    <w:p w:rsidR="00241254" w:rsidRDefault="00241254" w:rsidP="002412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3C4608">
        <w:rPr>
          <w:rFonts w:ascii="Times New Roman" w:hAnsi="Times New Roman"/>
          <w:b/>
          <w:sz w:val="28"/>
          <w:szCs w:val="24"/>
        </w:rPr>
        <w:t>Западный одномандатный избирательный округ №1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границах территорий: село Ага-Хангил</w:t>
      </w:r>
      <w:r w:rsidRPr="00261E6B">
        <w:rPr>
          <w:rFonts w:ascii="Times New Roman" w:hAnsi="Times New Roman"/>
          <w:sz w:val="28"/>
          <w:szCs w:val="28"/>
        </w:rPr>
        <w:t xml:space="preserve">, </w:t>
      </w:r>
      <w:r w:rsidRPr="00C42DFE">
        <w:rPr>
          <w:rFonts w:ascii="Times New Roman" w:hAnsi="Times New Roman"/>
          <w:color w:val="000000"/>
          <w:sz w:val="28"/>
          <w:szCs w:val="28"/>
        </w:rPr>
        <w:t xml:space="preserve">село Гомбын-Хунды, </w:t>
      </w:r>
      <w:r w:rsidRPr="00261E6B">
        <w:rPr>
          <w:rFonts w:ascii="Times New Roman" w:hAnsi="Times New Roman"/>
          <w:color w:val="000000"/>
          <w:sz w:val="28"/>
          <w:szCs w:val="28"/>
        </w:rPr>
        <w:t>село Хайласан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4608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 xml:space="preserve">ело </w:t>
      </w:r>
      <w:r w:rsidRPr="003C4608">
        <w:rPr>
          <w:rFonts w:ascii="Times New Roman" w:hAnsi="Times New Roman"/>
          <w:sz w:val="28"/>
          <w:szCs w:val="24"/>
        </w:rPr>
        <w:t xml:space="preserve">Догой, </w:t>
      </w:r>
      <w:r w:rsidRPr="00E7712F">
        <w:rPr>
          <w:rFonts w:ascii="Times New Roman" w:hAnsi="Times New Roman"/>
          <w:color w:val="000000"/>
          <w:sz w:val="28"/>
          <w:szCs w:val="28"/>
        </w:rPr>
        <w:t>поселок при станции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4608">
        <w:rPr>
          <w:rFonts w:ascii="Times New Roman" w:hAnsi="Times New Roman"/>
          <w:sz w:val="28"/>
          <w:szCs w:val="24"/>
        </w:rPr>
        <w:t>Бурятская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color w:val="000000"/>
          <w:sz w:val="28"/>
          <w:szCs w:val="28"/>
        </w:rPr>
        <w:t>разъезд Перевал, разъезд 67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- 1</w:t>
      </w: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4"/>
        </w:rPr>
        <w:t xml:space="preserve"> 1249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3C4608">
        <w:rPr>
          <w:rFonts w:ascii="Times New Roman" w:hAnsi="Times New Roman"/>
          <w:b/>
          <w:sz w:val="28"/>
          <w:szCs w:val="24"/>
        </w:rPr>
        <w:t>Северный четырехмандатный избирательный округ №2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 xml:space="preserve">В границах </w:t>
      </w:r>
      <w:r>
        <w:rPr>
          <w:rFonts w:ascii="Times New Roman" w:hAnsi="Times New Roman"/>
          <w:sz w:val="28"/>
          <w:szCs w:val="24"/>
        </w:rPr>
        <w:t xml:space="preserve">территорий: село </w:t>
      </w:r>
      <w:r w:rsidRPr="003C4608">
        <w:rPr>
          <w:rFonts w:ascii="Times New Roman" w:hAnsi="Times New Roman"/>
          <w:sz w:val="28"/>
          <w:szCs w:val="24"/>
        </w:rPr>
        <w:t xml:space="preserve">Ушарбай, </w:t>
      </w:r>
      <w:r w:rsidRPr="00D850AE">
        <w:rPr>
          <w:rFonts w:ascii="Times New Roman" w:hAnsi="Times New Roman"/>
          <w:color w:val="000000"/>
          <w:sz w:val="28"/>
          <w:szCs w:val="28"/>
        </w:rPr>
        <w:t>разъезд 69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Pr="00261E6B">
        <w:rPr>
          <w:rFonts w:ascii="Times New Roman" w:hAnsi="Times New Roman"/>
          <w:color w:val="000000"/>
          <w:sz w:val="28"/>
          <w:szCs w:val="28"/>
        </w:rPr>
        <w:t xml:space="preserve">село Новый Ушарбай, </w:t>
      </w:r>
      <w:r w:rsidRPr="00D850AE">
        <w:rPr>
          <w:rFonts w:ascii="Times New Roman" w:hAnsi="Times New Roman"/>
          <w:color w:val="000000"/>
          <w:sz w:val="28"/>
          <w:szCs w:val="28"/>
        </w:rPr>
        <w:t>хутор Западный Ушарбай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 xml:space="preserve">Зугалай, </w:t>
      </w:r>
      <w:r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>Хара-Шибирь</w:t>
      </w:r>
      <w:r w:rsidRPr="002C30B6">
        <w:rPr>
          <w:rFonts w:ascii="Times New Roman" w:hAnsi="Times New Roman"/>
          <w:sz w:val="28"/>
          <w:szCs w:val="24"/>
        </w:rPr>
        <w:t xml:space="preserve">, </w:t>
      </w:r>
      <w:r w:rsidRPr="002C30B6">
        <w:rPr>
          <w:rFonts w:ascii="Times New Roman" w:hAnsi="Times New Roman"/>
          <w:color w:val="000000"/>
          <w:sz w:val="28"/>
          <w:szCs w:val="28"/>
        </w:rPr>
        <w:t>поселок городского типа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4608">
        <w:rPr>
          <w:rFonts w:ascii="Times New Roman" w:hAnsi="Times New Roman"/>
          <w:sz w:val="28"/>
          <w:szCs w:val="24"/>
        </w:rPr>
        <w:t>Могойтуй</w:t>
      </w:r>
      <w:r w:rsidRPr="0049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E2748">
        <w:rPr>
          <w:rFonts w:ascii="Times New Roman" w:hAnsi="Times New Roman"/>
          <w:sz w:val="28"/>
          <w:szCs w:val="28"/>
        </w:rPr>
        <w:t>ул. Парадовича, ул. Дагбацыренова, ул. Ушарбайская, ул. Ломоносова, ул. Цырена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748">
        <w:rPr>
          <w:rFonts w:ascii="Times New Roman" w:hAnsi="Times New Roman"/>
          <w:sz w:val="28"/>
          <w:szCs w:val="28"/>
        </w:rPr>
        <w:t>Цыренжапова, ул.Б.Мажиева, пер.Благодатный, ул. Декабристов, ул. Номоконова, ул. Спортивная, ул. Северная, ул. Овражная,ул. Матросова, ул. Королева, ул. Высоцкого, ул. Дабасамбуева, ул. Подгорная, ул.Солнечная, ул. Луговая, ул. Дорожная, ул. Линховоина, ул. Локаторная, ул. Цветочная, ул. Весенняя, ул. Даурская, ул. Геодезическая, ул. Ингодинская, ул. Зимняя, ул. Вишневая, ул. Березовая, ул. Зеленая, ул. Зугалайская ( на север с дома № 9))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- 4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4"/>
        </w:rPr>
        <w:t xml:space="preserve"> 4729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4608">
        <w:rPr>
          <w:rFonts w:ascii="Times New Roman" w:hAnsi="Times New Roman"/>
          <w:b/>
          <w:sz w:val="28"/>
          <w:szCs w:val="24"/>
        </w:rPr>
        <w:t>Центральный пятимандатный избирательный округ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</w:t>
      </w:r>
      <w:r w:rsidRPr="002C30B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Pr="002C30B6">
        <w:rPr>
          <w:rFonts w:ascii="Times New Roman" w:hAnsi="Times New Roman"/>
          <w:color w:val="000000"/>
          <w:sz w:val="28"/>
          <w:szCs w:val="28"/>
        </w:rPr>
        <w:t>поселок городского типа</w:t>
      </w:r>
      <w:r w:rsidRPr="003C4608">
        <w:rPr>
          <w:rFonts w:ascii="Times New Roman" w:hAnsi="Times New Roman"/>
          <w:sz w:val="28"/>
          <w:szCs w:val="24"/>
        </w:rPr>
        <w:t> Могойтуй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E2748">
        <w:rPr>
          <w:rFonts w:ascii="Times New Roman" w:hAnsi="Times New Roman"/>
          <w:sz w:val="28"/>
          <w:szCs w:val="28"/>
        </w:rPr>
        <w:t>ул.Нагорная,ул.Малиновского, ул. Железнодорожная,ул. Журавлева, ул. Мостовая,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748">
        <w:rPr>
          <w:rFonts w:ascii="Times New Roman" w:hAnsi="Times New Roman"/>
          <w:sz w:val="28"/>
          <w:szCs w:val="28"/>
        </w:rPr>
        <w:t xml:space="preserve">ул.Банзарова, пер.Глухой, ул. Базарная, ул. Советская, ул. Ленина, пер. Новый, пер. Догойский, ул. Догойская, ул. Лазо, ул. Лермонтова, ул. Набережная, пер. Школьный, ул. Комсомольская, ул. Чкалова, ул. Партизанская, ул. Чапаева, пер. Коммунальный, ул. Барлукова, ул. Профсоюзная, пер. Профсоюзный, ул. Пушкина, ул. Мелиоративная, ул. Октябрьская, ул. Деповская, пер. Прорабский, ул. Заречная,ул.Алханайская, ул.Читинская, ул. В.Гласко, ул.А.Морозова, ул.А.Чихунова, микрорайон Железнодорожной промзоны, ул. Садовая, ул. Дачная, ул. Олимпийская, ул. Вековая, пер. Северный, ул. Бальжимы Доржиевой, ул. Нефтебазовская, ул. Островского, ул. Комарова, ул. Беляева, ул. Восточная, ул. Юбилейная, ул. </w:t>
      </w:r>
      <w:r w:rsidRPr="009E2748">
        <w:rPr>
          <w:rFonts w:ascii="Times New Roman" w:hAnsi="Times New Roman"/>
          <w:sz w:val="28"/>
          <w:szCs w:val="28"/>
        </w:rPr>
        <w:lastRenderedPageBreak/>
        <w:t>Бабушкина, два многоквартирных жилых дома по ул. Зугалайская № 16, № 16 «а», ул. Кирова, ул. Фрунзе, ул. Ононская, ул. Саянская, пер. Сибирский, ул. Сибирская, ул. Шукшина, ул. Горького, ул. Ленская, ул. Агинская, ул. Батожабая, ул. Нерчинская, ул. Институтская, ул. Забайкальская, ул. Кооперативная, ул.Гагарина, ул. Базара Ринчино, Заводской микрорайон, многоквартирные жилые дома по ул.Зугалайская: №4, 4А, 4Б, 4В, ул.Зугалайская, № 6, № 8, мкр. Заводской, ул.Заводская, пер.Заводской, ул.Учительская, ул.Молодежная, ул.50 лет Победы, ул.Жукова, ул.Енисейская, ул.Вербная, ул.Шилкинская, ул.Энергетиков, ул.Родниковая, ул.БазараБарадина, ул.Амурская, ул.М.Пристромова, ул.АлдараЦыденжапова, ул.Юндунова, ул.А.Днепровского, ул. имени Спасова М.А., ул.Т.Тобоева, ул. 8 марта, ул.Петра Усачева, пер.Степной, ул.Бадмаева, пер.Бадмаева, ул.Цыбикова, ул.Мира, ул.Дылгырова, пер.Дылгырова, ул.Индустриальная, ул.Промышленная, ул.Аргалейская, ул.Южная, ул.Фабричная, ул.Строительная, переулок Строительный, ул.Первомайская, ул.Чайковского, ул. Балябина</w:t>
      </w:r>
      <w:r w:rsidRPr="004908DA">
        <w:rPr>
          <w:rFonts w:ascii="Times New Roman" w:hAnsi="Times New Roman"/>
          <w:sz w:val="28"/>
          <w:szCs w:val="28"/>
        </w:rPr>
        <w:t>, ул.Дружбы, ул. имени Бабу-Доржи Михайлова, ул. имени Манефы Бояркиной</w:t>
      </w:r>
      <w:r>
        <w:rPr>
          <w:rFonts w:ascii="Times New Roman" w:hAnsi="Times New Roman"/>
          <w:sz w:val="28"/>
          <w:szCs w:val="28"/>
        </w:rPr>
        <w:t>).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- 5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8"/>
        </w:rPr>
        <w:t>5706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Pr="003C4608" w:rsidRDefault="00241254" w:rsidP="002412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4608">
        <w:rPr>
          <w:rFonts w:ascii="Times New Roman" w:hAnsi="Times New Roman"/>
          <w:b/>
          <w:sz w:val="28"/>
          <w:szCs w:val="24"/>
        </w:rPr>
        <w:t>Южный пятимандатный избирательныйт округ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54" w:rsidRPr="00D850AE" w:rsidRDefault="00241254" w:rsidP="0024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50AE">
        <w:rPr>
          <w:rFonts w:ascii="Times New Roman" w:hAnsi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4"/>
        </w:rPr>
        <w:t xml:space="preserve">территорий: </w:t>
      </w:r>
      <w:r w:rsidRPr="00D850AE">
        <w:rPr>
          <w:rFonts w:ascii="Times New Roman" w:hAnsi="Times New Roman"/>
          <w:sz w:val="28"/>
          <w:szCs w:val="24"/>
        </w:rPr>
        <w:t xml:space="preserve">село Цаган-Ола,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Улан-Сарта</w:t>
      </w:r>
      <w:r w:rsidRPr="00D850AE">
        <w:rPr>
          <w:rFonts w:ascii="Times New Roman" w:hAnsi="Times New Roman"/>
          <w:sz w:val="28"/>
          <w:szCs w:val="24"/>
        </w:rPr>
        <w:t xml:space="preserve">, село Усть-Нарин,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Нарин</w:t>
      </w:r>
      <w:r w:rsidRPr="00D850AE">
        <w:rPr>
          <w:rFonts w:ascii="Times New Roman" w:hAnsi="Times New Roman"/>
          <w:sz w:val="28"/>
          <w:szCs w:val="24"/>
        </w:rPr>
        <w:t xml:space="preserve">, село Боржигантай, село Нуринск,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Ерама, село Зунор</w:t>
      </w:r>
      <w:r w:rsidRPr="00D850AE">
        <w:rPr>
          <w:rFonts w:ascii="Times New Roman" w:hAnsi="Times New Roman"/>
          <w:sz w:val="28"/>
          <w:szCs w:val="24"/>
        </w:rPr>
        <w:t xml:space="preserve">, село Цугол, село Ортуй, село Кусоча, село Цаган-Челутай, </w:t>
      </w:r>
      <w:r w:rsidRPr="00184EE7">
        <w:rPr>
          <w:rFonts w:ascii="Times New Roman" w:hAnsi="Times New Roman"/>
          <w:color w:val="000000"/>
          <w:sz w:val="28"/>
          <w:szCs w:val="28"/>
        </w:rPr>
        <w:t xml:space="preserve">село Известковое, </w:t>
      </w:r>
      <w:r w:rsidRPr="00D850AE">
        <w:rPr>
          <w:rFonts w:ascii="Times New Roman" w:hAnsi="Times New Roman"/>
          <w:color w:val="000000"/>
          <w:sz w:val="28"/>
          <w:szCs w:val="28"/>
        </w:rPr>
        <w:t>село Толон</w:t>
      </w:r>
      <w:r w:rsidRPr="00D850AE">
        <w:rPr>
          <w:rFonts w:ascii="Times New Roman" w:hAnsi="Times New Roman"/>
          <w:sz w:val="28"/>
          <w:szCs w:val="24"/>
        </w:rPr>
        <w:t xml:space="preserve">, село Бильчиртуй, </w:t>
      </w:r>
      <w:r w:rsidRPr="00261E6B">
        <w:rPr>
          <w:rFonts w:ascii="Times New Roman" w:hAnsi="Times New Roman"/>
          <w:color w:val="000000"/>
          <w:sz w:val="28"/>
          <w:szCs w:val="28"/>
        </w:rPr>
        <w:t>село Верхняя Ага</w:t>
      </w:r>
      <w:r w:rsidRPr="00261E6B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село Курильжа</w:t>
      </w:r>
      <w:r w:rsidRPr="00D850A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Pr="00C66CE5">
        <w:rPr>
          <w:rFonts w:ascii="Times New Roman" w:hAnsi="Times New Roman"/>
          <w:color w:val="000000"/>
          <w:sz w:val="28"/>
          <w:szCs w:val="28"/>
        </w:rPr>
        <w:t>село Нижняя Ага</w:t>
      </w:r>
      <w:r w:rsidRPr="00C66CE5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поселок при станции Ага, село Ара-Булак</w:t>
      </w:r>
      <w:r w:rsidRPr="00D850AE">
        <w:rPr>
          <w:rFonts w:ascii="Times New Roman" w:hAnsi="Times New Roman"/>
          <w:color w:val="000000"/>
          <w:sz w:val="28"/>
          <w:szCs w:val="28"/>
        </w:rPr>
        <w:t>, поселок при станции Булак, поселок при станции Остречная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color w:val="000000"/>
          <w:sz w:val="28"/>
          <w:szCs w:val="28"/>
        </w:rPr>
        <w:t>разъезд 71</w:t>
      </w:r>
      <w:r w:rsidRPr="00D850AE">
        <w:rPr>
          <w:rFonts w:ascii="Times New Roman" w:hAnsi="Times New Roman"/>
          <w:sz w:val="28"/>
          <w:szCs w:val="24"/>
        </w:rPr>
        <w:t>, село Уронай</w:t>
      </w:r>
      <w:r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село Харганаша</w:t>
      </w:r>
      <w:r>
        <w:rPr>
          <w:rFonts w:ascii="Times New Roman" w:hAnsi="Times New Roman"/>
          <w:sz w:val="28"/>
          <w:szCs w:val="28"/>
        </w:rPr>
        <w:t>.</w:t>
      </w:r>
    </w:p>
    <w:p w:rsidR="00241254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- 5</w:t>
      </w:r>
    </w:p>
    <w:p w:rsidR="00D060B2" w:rsidRDefault="00241254" w:rsidP="00241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8"/>
        </w:rPr>
        <w:t>5689</w:t>
      </w:r>
    </w:p>
    <w:p w:rsidR="00D060B2" w:rsidRDefault="00D060B2" w:rsidP="00D060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D060B2" w:rsidRPr="00665132" w:rsidRDefault="00D060B2" w:rsidP="00D060B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5940425" cy="7056120"/>
            <wp:effectExtent l="19050" t="0" r="3175" b="0"/>
            <wp:docPr id="2" name="Рисунок 1" descr="Схема 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sectPr w:rsidR="00665132" w:rsidRPr="00665132" w:rsidSect="005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AD" w:rsidRDefault="00D86FAD" w:rsidP="00FB6742">
      <w:pPr>
        <w:spacing w:after="0" w:line="240" w:lineRule="auto"/>
      </w:pPr>
      <w:r>
        <w:separator/>
      </w:r>
    </w:p>
  </w:endnote>
  <w:endnote w:type="continuationSeparator" w:id="1">
    <w:p w:rsidR="00D86FAD" w:rsidRDefault="00D86FAD" w:rsidP="00FB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AD" w:rsidRDefault="00D86FAD" w:rsidP="00FB6742">
      <w:pPr>
        <w:spacing w:after="0" w:line="240" w:lineRule="auto"/>
      </w:pPr>
      <w:r>
        <w:separator/>
      </w:r>
    </w:p>
  </w:footnote>
  <w:footnote w:type="continuationSeparator" w:id="1">
    <w:p w:rsidR="00D86FAD" w:rsidRDefault="00D86FAD" w:rsidP="00FB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42"/>
    <w:rsid w:val="00080987"/>
    <w:rsid w:val="000E5AC7"/>
    <w:rsid w:val="0011719A"/>
    <w:rsid w:val="00241254"/>
    <w:rsid w:val="002D6344"/>
    <w:rsid w:val="004212E2"/>
    <w:rsid w:val="00550D8A"/>
    <w:rsid w:val="00584677"/>
    <w:rsid w:val="005874DE"/>
    <w:rsid w:val="005B5DA0"/>
    <w:rsid w:val="00621AE9"/>
    <w:rsid w:val="00631201"/>
    <w:rsid w:val="00665132"/>
    <w:rsid w:val="006C36AC"/>
    <w:rsid w:val="008A078D"/>
    <w:rsid w:val="00A35FA3"/>
    <w:rsid w:val="00AF4F46"/>
    <w:rsid w:val="00B85C10"/>
    <w:rsid w:val="00D060B2"/>
    <w:rsid w:val="00D86FAD"/>
    <w:rsid w:val="00DE67FD"/>
    <w:rsid w:val="00ED1604"/>
    <w:rsid w:val="00EE5580"/>
    <w:rsid w:val="00F61EC5"/>
    <w:rsid w:val="00F87DBA"/>
    <w:rsid w:val="00F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674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42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6742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6742"/>
    <w:rPr>
      <w:rFonts w:eastAsia="Times New Roman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FB6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6742"/>
    <w:rPr>
      <w:rFonts w:ascii="Calibri" w:eastAsia="Times New Roman" w:hAnsi="Calibri"/>
      <w:sz w:val="22"/>
      <w:szCs w:val="22"/>
    </w:rPr>
  </w:style>
  <w:style w:type="character" w:styleId="a5">
    <w:name w:val="footnote reference"/>
    <w:basedOn w:val="a0"/>
    <w:uiPriority w:val="99"/>
    <w:semiHidden/>
    <w:unhideWhenUsed/>
    <w:rsid w:val="00FB6742"/>
    <w:rPr>
      <w:rFonts w:cs="Times New Roman"/>
      <w:vertAlign w:val="superscript"/>
    </w:rPr>
  </w:style>
  <w:style w:type="paragraph" w:customStyle="1" w:styleId="s161">
    <w:name w:val="s_161"/>
    <w:basedOn w:val="a"/>
    <w:rsid w:val="00FB67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E5580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0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2025-06-20T06:36:00Z</dcterms:created>
  <dcterms:modified xsi:type="dcterms:W3CDTF">2025-06-27T01:33:00Z</dcterms:modified>
</cp:coreProperties>
</file>